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Table1"/>
        <w:tblW w:w="8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00"/>
        <w:gridCol w:w="703"/>
        <w:gridCol w:w="361"/>
        <w:gridCol w:w="631"/>
        <w:gridCol w:w="240"/>
        <w:gridCol w:w="585"/>
        <w:gridCol w:w="299"/>
        <w:gridCol w:w="150"/>
        <w:gridCol w:w="285"/>
        <w:gridCol w:w="285"/>
        <w:gridCol w:w="3480"/>
      </w:tblGrid>
      <w:tr>
        <w:trPr>
          <w:trHeight w:val="535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bookmarkStart w:id="0" w:name="_gjdgxs"/>
            <w:bookmarkEnd w:id="0"/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2023-01-07</w:t>
            </w:r>
          </w:p>
        </w:tc>
        <w:tc>
          <w:tcPr>
            <w:tcW w:w="24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98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75" w:hRule="atLeast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Assessor's Name: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Rhian Davies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Review Date: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2024-0</w:t>
            </w: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  <w:r>
              <w:rPr>
                <w:rFonts w:eastAsia="Arial" w:cs="Arial" w:ascii="Arial" w:hAnsi="Arial"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81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208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3" w:hRule="atLeast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Description of Assessment: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General in and around the hut (main building)</w:t>
            </w:r>
          </w:p>
        </w:tc>
      </w:tr>
      <w:tr>
        <w:trPr>
          <w:trHeight w:val="205" w:hRule="atLeast"/>
        </w:trPr>
        <w:tc>
          <w:tcPr>
            <w:tcW w:w="180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gridSpan w:val="2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/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63" w:hRule="atLeast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Location Details: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Inside the 33rd Lancaster Sea Scouts Hut </w:t>
            </w:r>
          </w:p>
        </w:tc>
      </w:tr>
    </w:tbl>
    <w:p>
      <w:pPr>
        <w:pStyle w:val="LO-normal"/>
        <w:ind w:left="-1080" w:hanging="0"/>
        <w:rPr>
          <w:rFonts w:ascii="Arial" w:hAnsi="Arial" w:eastAsia="Arial" w:cs="Arial"/>
          <w:b/>
          <w:color w:val="FF0000"/>
          <w:sz w:val="20"/>
          <w:szCs w:val="20"/>
          <w:u w:val="single"/>
        </w:rPr>
      </w:pPr>
      <w:r>
        <w:rPr>
          <w:rFonts w:eastAsia="Arial" w:cs="Arial" w:ascii="Arial" w:hAnsi="Arial"/>
          <w:b/>
          <w:color w:val="FF0000"/>
          <w:sz w:val="20"/>
          <w:szCs w:val="20"/>
          <w:u w:val="single"/>
        </w:rPr>
      </w:r>
    </w:p>
    <w:tbl>
      <w:tblPr>
        <w:tblStyle w:val="Table2"/>
        <w:tblW w:w="157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72"/>
        <w:gridCol w:w="2204"/>
        <w:gridCol w:w="2986"/>
        <w:gridCol w:w="3587"/>
        <w:gridCol w:w="2333"/>
        <w:gridCol w:w="1743"/>
        <w:gridCol w:w="1098"/>
      </w:tblGrid>
      <w:tr>
        <w:trPr>
          <w:trHeight w:val="711" w:hRule="atLeast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bookmarkStart w:id="1" w:name="_30j0zll"/>
            <w:bookmarkEnd w:id="1"/>
            <w:r>
              <w:rPr>
                <w:rFonts w:eastAsia="Arial" w:cs="Arial" w:ascii="Arial" w:hAnsi="Arial"/>
                <w:b/>
                <w:sz w:val="20"/>
                <w:szCs w:val="20"/>
              </w:rPr>
              <w:t>What are the hazards?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What are you already doing to control the risks?</w:t>
            </w: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What further action do you need to take to control the risks?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Who needs to carry out the action?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When is the action needed by?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Done</w:t>
            </w:r>
          </w:p>
        </w:tc>
      </w:tr>
      <w:tr>
        <w:trPr>
          <w:trHeight w:val="300" w:hRule="atLeast"/>
        </w:trPr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3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3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7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General Injury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First Aid kits stocked up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>FIrst Aid kit reviewed as part of annual equipment check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>Equipment officer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2023-04-30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01/05/23</w:t>
            </w:r>
          </w:p>
        </w:tc>
      </w:tr>
      <w:tr>
        <w:trPr>
          <w:trHeight w:val="91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Slips and trips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May be injured if they trip over objects or slip on spillages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Keep area clean and free of hazards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Store cycles out of the way of main throughway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Dry &amp; clean floor after spillage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Stairs and jetty to be cleared of leaves, debris and mud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840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Toilets and kitchens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(hygiene and welfare)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Infection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Toilets supplied with hot and cold water,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plus soap and towels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Kitchen provided with drinking water and water heater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Danger from Traffic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Request members to park on the hut side of the road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Ask someone to watch out for on-coming traffic and pedestrians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Leave clear access on pavement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Falling boats and equipment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Head and body injury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Boats and equipment above head height to be appropriately secured in place</w:t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Sharp objects left on floor by public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</w:t>
            </w:r>
          </w:p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Foot injuries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Remove any objects when seen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Visual check of river bed close by jetty where water clarity permits.</w:t>
            </w:r>
          </w:p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Suitable footwear to be worn at all times</w:t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Office use only (to be completed by a risk assessment checker if selected for sampling)</w:t>
      </w:r>
    </w:p>
    <w:p>
      <w:pPr>
        <w:pStyle w:val="LO-normal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3"/>
        <w:tblW w:w="39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419"/>
        <w:gridCol w:w="237"/>
        <w:gridCol w:w="1086"/>
        <w:gridCol w:w="236"/>
        <w:gridCol w:w="731"/>
        <w:gridCol w:w="235"/>
      </w:tblGrid>
      <w:tr>
        <w:trPr>
          <w:trHeight w:val="45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Checked by: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Position: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LO-normal"/>
        <w:ind w:left="-108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4"/>
        <w:tblW w:w="158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15806"/>
      </w:tblGrid>
      <w:tr>
        <w:trPr>
          <w:trHeight w:val="2246" w:hRule="atLeast"/>
        </w:trPr>
        <w:tc>
          <w:tcPr>
            <w:tcW w:w="1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Notes:</w:t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ind w:left="-1080" w:hanging="0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6" w:right="678" w:gutter="0" w:header="706" w:top="851" w:footer="29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  <w:p>
    <w:pPr>
      <w:pStyle w:val="LO-normal"/>
      <w:rPr>
        <w:rFonts w:ascii="Arial" w:hAnsi="Arial" w:eastAsia="Arial" w:cs="Arial"/>
        <w:color w:val="808080"/>
        <w:sz w:val="22"/>
        <w:szCs w:val="22"/>
      </w:rPr>
    </w:pPr>
    <w:r>
      <w:rPr>
        <w:rFonts w:eastAsia="Arial" w:cs="Arial" w:ascii="Arial" w:hAnsi="Arial"/>
        <w:color w:val="808080"/>
        <w:sz w:val="22"/>
        <w:szCs w:val="22"/>
      </w:rPr>
    </w:r>
  </w:p>
  <w:p>
    <w:pPr>
      <w:pStyle w:val="LO-normal"/>
      <w:tabs>
        <w:tab w:val="clear" w:pos="720"/>
        <w:tab w:val="center" w:pos="4153" w:leader="none"/>
        <w:tab w:val="right" w:pos="8306" w:leader="none"/>
      </w:tabs>
      <w:jc w:val="right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-normal"/>
      <w:tabs>
        <w:tab w:val="clear" w:pos="720"/>
        <w:tab w:val="center" w:pos="4153" w:leader="none"/>
        <w:tab w:val="right" w:pos="8306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  <w:p>
    <w:pPr>
      <w:pStyle w:val="LO-normal"/>
      <w:rPr>
        <w:rFonts w:ascii="Arial" w:hAnsi="Arial" w:eastAsia="Arial" w:cs="Arial"/>
        <w:color w:val="808080"/>
        <w:sz w:val="22"/>
        <w:szCs w:val="22"/>
      </w:rPr>
    </w:pPr>
    <w:r>
      <w:rPr>
        <w:rFonts w:eastAsia="Arial" w:cs="Arial" w:ascii="Arial" w:hAnsi="Arial"/>
        <w:color w:val="808080"/>
        <w:sz w:val="22"/>
        <w:szCs w:val="22"/>
      </w:rPr>
    </w:r>
  </w:p>
  <w:p>
    <w:pPr>
      <w:pStyle w:val="LO-normal"/>
      <w:jc w:val="right"/>
      <w:rPr>
        <w:rFonts w:ascii="Arial" w:hAnsi="Arial" w:eastAsia="Arial" w:cs="Arial"/>
        <w:color w:val="808080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  <w:p>
    <w:pPr>
      <w:pStyle w:val="LO-normal"/>
      <w:rPr>
        <w:rFonts w:ascii="Arial" w:hAnsi="Arial" w:eastAsia="Arial" w:cs="Arial"/>
        <w:color w:val="808080"/>
        <w:sz w:val="22"/>
        <w:szCs w:val="22"/>
      </w:rPr>
    </w:pPr>
    <w:r>
      <w:rPr>
        <w:rFonts w:eastAsia="Arial" w:cs="Arial" w:ascii="Arial" w:hAnsi="Arial"/>
        <w:color w:val="808080"/>
        <w:sz w:val="22"/>
        <w:szCs w:val="22"/>
      </w:rPr>
    </w:r>
  </w:p>
  <w:p>
    <w:pPr>
      <w:pStyle w:val="LO-normal"/>
      <w:jc w:val="right"/>
      <w:rPr>
        <w:rFonts w:ascii="Arial" w:hAnsi="Arial" w:eastAsia="Arial" w:cs="Arial"/>
        <w:color w:val="808080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right="-46" w:hanging="0"/>
      <w:rPr>
        <w:rFonts w:ascii="Arial" w:hAnsi="Arial" w:eastAsia="Arial" w:cs="Arial"/>
        <w:b/>
        <w:color w:val="1C4587"/>
        <w:sz w:val="40"/>
        <w:szCs w:val="40"/>
      </w:rPr>
    </w:pPr>
    <w:bookmarkStart w:id="2" w:name="_1fob9te_Copy_3"/>
    <w:bookmarkEnd w:id="2"/>
    <w:r>
      <w:drawing>
        <wp:anchor behindDoc="1" distT="114300" distB="114300" distL="114300" distR="114300" simplePos="0" locked="0" layoutInCell="1" allowOverlap="1" relativeHeight="0">
          <wp:simplePos x="0" y="0"/>
          <wp:positionH relativeFrom="column">
            <wp:posOffset>8686800</wp:posOffset>
          </wp:positionH>
          <wp:positionV relativeFrom="paragraph">
            <wp:posOffset>-334010</wp:posOffset>
          </wp:positionV>
          <wp:extent cx="1610360" cy="805180"/>
          <wp:effectExtent l="0" t="0" r="0" b="0"/>
          <wp:wrapSquare wrapText="bothSides"/>
          <wp:docPr id="1" name="image1.png Copy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y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1C4587"/>
        <w:sz w:val="40"/>
        <w:szCs w:val="40"/>
      </w:rPr>
      <w:t>Risk Assessment (Hut)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 xml:space="preserve">NOTE: Before completing a risk assessment please read the guidance notes document.  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right="-46" w:hanging="0"/>
      <w:rPr>
        <w:rFonts w:ascii="Arial" w:hAnsi="Arial" w:eastAsia="Arial" w:cs="Arial"/>
        <w:b/>
        <w:color w:val="1C4587"/>
        <w:sz w:val="40"/>
        <w:szCs w:val="40"/>
      </w:rPr>
    </w:pPr>
    <w:bookmarkStart w:id="3" w:name="_1fob9te"/>
    <w:bookmarkEnd w:id="3"/>
    <w:r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8686800</wp:posOffset>
          </wp:positionH>
          <wp:positionV relativeFrom="paragraph">
            <wp:posOffset>-334010</wp:posOffset>
          </wp:positionV>
          <wp:extent cx="1610360" cy="80518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1C4587"/>
        <w:sz w:val="40"/>
        <w:szCs w:val="40"/>
      </w:rPr>
      <w:t>Risk Assessment (Hut)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 xml:space="preserve">NOTE: Before completing a risk assessment please read the guidance notes document.  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right="-46" w:hanging="0"/>
      <w:rPr>
        <w:rFonts w:ascii="Arial" w:hAnsi="Arial" w:eastAsia="Arial" w:cs="Arial"/>
        <w:b/>
        <w:color w:val="1C4587"/>
        <w:sz w:val="40"/>
        <w:szCs w:val="40"/>
      </w:rPr>
    </w:pPr>
    <w:bookmarkStart w:id="4" w:name="_1fob9te"/>
    <w:bookmarkEnd w:id="4"/>
    <w:r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8686800</wp:posOffset>
          </wp:positionH>
          <wp:positionV relativeFrom="paragraph">
            <wp:posOffset>-334010</wp:posOffset>
          </wp:positionV>
          <wp:extent cx="1610360" cy="80518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1C4587"/>
        <w:sz w:val="40"/>
        <w:szCs w:val="40"/>
      </w:rPr>
      <w:t>Risk Assessment (Hut)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 xml:space="preserve">NOTE: Before completing a risk assessment please read the guidance notes document.  </w:t>
    </w:r>
  </w:p>
  <w:p>
    <w:pPr>
      <w:pStyle w:val="LO-normal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40" w:after="40"/>
    </w:pPr>
    <w:rPr>
      <w:b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</TotalTime>
  <Application>LibreOffice/7.5.2.2$Linux_X86_64 LibreOffice_project/50$Build-2</Application>
  <AppVersion>15.0000</AppVersion>
  <Pages>3</Pages>
  <Words>326</Words>
  <Characters>1618</Characters>
  <CharactersWithSpaces>1930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2023-05-24T11:57:47Z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