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Lancaster and District Canoe Club - Paddling Trips &amp; Events Safeguarding Guide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Safeguarding</w:t>
      </w:r>
    </w:p>
    <w:p w:rsidR="00000000" w:rsidDel="00000000" w:rsidP="00000000" w:rsidRDefault="00000000" w:rsidRPr="00000000" w14:paraId="00000005">
      <w:pPr>
        <w:rPr/>
      </w:pPr>
      <w:r w:rsidDel="00000000" w:rsidR="00000000" w:rsidRPr="00000000">
        <w:rPr>
          <w:rtl w:val="0"/>
        </w:rPr>
        <w:t xml:space="preserve">It is the responsibility of everyone working with children or providing a service for them to commit to safeguard and promote the welfare of those children. Should a concern arise at an event, or an individual witnesses an act of abuse during the course of the event which is not appropriately acted upon, the organising person/s or committee could be in breach of this duty.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Event Coordinator / Organiser / Coaches and Leaders</w:t>
      </w:r>
    </w:p>
    <w:p w:rsidR="00000000" w:rsidDel="00000000" w:rsidP="00000000" w:rsidRDefault="00000000" w:rsidRPr="00000000" w14:paraId="00000008">
      <w:pPr>
        <w:rPr/>
      </w:pPr>
      <w:r w:rsidDel="00000000" w:rsidR="00000000" w:rsidRPr="00000000">
        <w:rPr>
          <w:rtl w:val="0"/>
        </w:rPr>
        <w:t xml:space="preserve">The person/s leading the event or trip are responsible for child protection, safeguarding and safety at the event (usually a coach or a group of coaches and/or leaders). If the Welfare Officer is present, they should be made aware of any safeguarding issues and would usually take the lead in addressing these. If the Welfare Officer is not present, any concerns should be passed onto them as soon as practicably possible.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person/s leading the event should have an understanding of the group's abilities, and ask the group to make it known to them if there are any additional needs they need to be aware of in order to manage support and safety.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person/s leading the event should follow LDCC risk assessments and have an awareness of LDCC policies and procedures related to safeguarding. The following documents being of particular importance:</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spacing w:line="240" w:lineRule="auto"/>
        <w:ind w:left="0" w:firstLine="0"/>
        <w:rPr/>
      </w:pPr>
      <w:hyperlink r:id="rId6">
        <w:r w:rsidDel="00000000" w:rsidR="00000000" w:rsidRPr="00000000">
          <w:rPr>
            <w:rFonts w:ascii="Roboto" w:cs="Roboto" w:eastAsia="Roboto" w:hAnsi="Roboto"/>
            <w:color w:val="1155cc"/>
            <w:sz w:val="23"/>
            <w:szCs w:val="23"/>
            <w:highlight w:val="white"/>
            <w:u w:val="single"/>
            <w:rtl w:val="0"/>
          </w:rPr>
          <w:t xml:space="preserve">LDCC - Volunteers Good Practice Summary</w:t>
        </w:r>
      </w:hyperlink>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hyperlink r:id="rId7">
        <w:r w:rsidDel="00000000" w:rsidR="00000000" w:rsidRPr="00000000">
          <w:rPr>
            <w:color w:val="1155cc"/>
            <w:u w:val="single"/>
            <w:rtl w:val="0"/>
          </w:rPr>
          <w:t xml:space="preserve">LDCC - Code of Conduct </w:t>
        </w:r>
      </w:hyperlink>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spacing w:line="240" w:lineRule="auto"/>
        <w:ind w:left="0" w:firstLine="0"/>
        <w:rPr/>
      </w:pPr>
      <w:hyperlink r:id="rId8">
        <w:r w:rsidDel="00000000" w:rsidR="00000000" w:rsidRPr="00000000">
          <w:rPr>
            <w:rFonts w:ascii="Roboto" w:cs="Roboto" w:eastAsia="Roboto" w:hAnsi="Roboto"/>
            <w:color w:val="1155cc"/>
            <w:sz w:val="23"/>
            <w:szCs w:val="23"/>
            <w:highlight w:val="white"/>
            <w:u w:val="single"/>
            <w:rtl w:val="0"/>
          </w:rPr>
          <w:t xml:space="preserve">LDCC - Changing Room Guidance</w:t>
        </w:r>
      </w:hyperlink>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ind w:left="0" w:firstLine="0"/>
        <w:rPr/>
      </w:pPr>
      <w:hyperlink r:id="rId9">
        <w:r w:rsidDel="00000000" w:rsidR="00000000" w:rsidRPr="00000000">
          <w:rPr>
            <w:rFonts w:ascii="Roboto" w:cs="Roboto" w:eastAsia="Roboto" w:hAnsi="Roboto"/>
            <w:color w:val="1155cc"/>
            <w:sz w:val="23"/>
            <w:szCs w:val="23"/>
            <w:highlight w:val="white"/>
            <w:u w:val="single"/>
            <w:rtl w:val="0"/>
          </w:rPr>
          <w:t xml:space="preserve">British Canoeing - Guide for use of Photographic &amp; Filming Equipment </w:t>
        </w:r>
      </w:hyperlink>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spacing w:line="240" w:lineRule="auto"/>
        <w:ind w:left="0" w:firstLine="0"/>
        <w:rPr/>
      </w:pPr>
      <w:hyperlink r:id="rId10">
        <w:r w:rsidDel="00000000" w:rsidR="00000000" w:rsidRPr="00000000">
          <w:rPr>
            <w:rFonts w:ascii="Roboto" w:cs="Roboto" w:eastAsia="Roboto" w:hAnsi="Roboto"/>
            <w:color w:val="1155cc"/>
            <w:sz w:val="23"/>
            <w:szCs w:val="23"/>
            <w:highlight w:val="white"/>
            <w:u w:val="single"/>
            <w:rtl w:val="0"/>
          </w:rPr>
          <w:t xml:space="preserve">British Canoeing - Guidance on 1-to-1 Adults with Children and the "Rule of Two" </w:t>
        </w:r>
      </w:hyperlink>
      <w:r w:rsidDel="00000000" w:rsidR="00000000" w:rsidRPr="00000000">
        <w:rPr>
          <w:rtl w:val="0"/>
        </w:rPr>
      </w:r>
    </w:p>
    <w:p w:rsidR="00000000" w:rsidDel="00000000" w:rsidP="00000000" w:rsidRDefault="00000000" w:rsidRPr="00000000" w14:paraId="00000017">
      <w:pPr>
        <w:spacing w:line="240" w:lineRule="auto"/>
        <w:ind w:left="0" w:firstLine="0"/>
        <w:rPr/>
      </w:pPr>
      <w:r w:rsidDel="00000000" w:rsidR="00000000" w:rsidRPr="00000000">
        <w:rPr>
          <w:rtl w:val="0"/>
        </w:rPr>
      </w:r>
    </w:p>
    <w:p w:rsidR="00000000" w:rsidDel="00000000" w:rsidP="00000000" w:rsidRDefault="00000000" w:rsidRPr="00000000" w14:paraId="00000018">
      <w:pPr>
        <w:spacing w:line="240" w:lineRule="auto"/>
        <w:ind w:left="0" w:firstLine="0"/>
        <w:rPr/>
      </w:pPr>
      <w:hyperlink r:id="rId11">
        <w:r w:rsidDel="00000000" w:rsidR="00000000" w:rsidRPr="00000000">
          <w:rPr>
            <w:rFonts w:ascii="Roboto" w:cs="Roboto" w:eastAsia="Roboto" w:hAnsi="Roboto"/>
            <w:color w:val="1155cc"/>
            <w:sz w:val="23"/>
            <w:szCs w:val="23"/>
            <w:highlight w:val="white"/>
            <w:u w:val="single"/>
            <w:rtl w:val="0"/>
          </w:rPr>
          <w:t xml:space="preserve">British Canoeing - Volunteers Guidance on Digital Communication with Children (Under 18)</w:t>
        </w:r>
      </w:hyperlink>
      <w:r w:rsidDel="00000000" w:rsidR="00000000" w:rsidRPr="00000000">
        <w:rPr>
          <w:rtl w:val="0"/>
        </w:rPr>
      </w:r>
    </w:p>
    <w:p w:rsidR="00000000" w:rsidDel="00000000" w:rsidP="00000000" w:rsidRDefault="00000000" w:rsidRPr="00000000" w14:paraId="00000019">
      <w:pPr>
        <w:spacing w:line="240" w:lineRule="auto"/>
        <w:ind w:left="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 incidents contact the Event Welfare Officer - Adam Lackey - 07875582434</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Other useful contacts:</w:t>
      </w:r>
    </w:p>
    <w:p w:rsidR="00000000" w:rsidDel="00000000" w:rsidP="00000000" w:rsidRDefault="00000000" w:rsidRPr="00000000" w14:paraId="0000001E">
      <w:pPr>
        <w:rPr/>
      </w:pPr>
      <w:r w:rsidDel="00000000" w:rsidR="00000000" w:rsidRPr="00000000">
        <w:rPr>
          <w:rtl w:val="0"/>
        </w:rPr>
        <w:t xml:space="preserve">British Canoeing Safeguarding Lead – 0115 8968842</w:t>
      </w:r>
    </w:p>
    <w:p w:rsidR="00000000" w:rsidDel="00000000" w:rsidP="00000000" w:rsidRDefault="00000000" w:rsidRPr="00000000" w14:paraId="0000001F">
      <w:pPr>
        <w:rPr/>
      </w:pPr>
      <w:r w:rsidDel="00000000" w:rsidR="00000000" w:rsidRPr="00000000">
        <w:rPr>
          <w:rtl w:val="0"/>
        </w:rPr>
        <w:t xml:space="preserve">NSPCC 24 hours helpline: 0808 800 5000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2" w:type="default"/>
      <w:headerReference r:id="rId13" w:type="firs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Reviewed 23.07.2023 A Lackey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2166938" cy="570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a7WeRdqRz5XycA4pbDW9JpP3m8PyLcny" TargetMode="External"/><Relationship Id="rId10" Type="http://schemas.openxmlformats.org/officeDocument/2006/relationships/hyperlink" Target="https://drive.google.com/open?id=1BdAfLWB0GhsdagxIVAELJGhfcIYHmCAH"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bSLp_MBoRacaCwwWQk2Dfxit_6sRApg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u/1/d/13enLFfaabNdHgJwlyiP4a8uUGyBSuQJr/edit" TargetMode="External"/><Relationship Id="rId7" Type="http://schemas.openxmlformats.org/officeDocument/2006/relationships/hyperlink" Target="https://docs.google.com/document/u/1/d/1sHo3dBCR5ouVjvvMDNgy5ABhDPZB4Bt6unpPAfGTYfY/edit" TargetMode="External"/><Relationship Id="rId8" Type="http://schemas.openxmlformats.org/officeDocument/2006/relationships/hyperlink" Target="https://docs.google.com/document/u/1/d/1OJd1_dwKpjnddxlB2-2Eay81qx1hr-rJcbATjDtr_84/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