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W w:w="88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800"/>
        <w:gridCol w:w="703"/>
        <w:gridCol w:w="361"/>
        <w:gridCol w:w="631"/>
        <w:gridCol w:w="240"/>
        <w:gridCol w:w="585"/>
        <w:gridCol w:w="299"/>
        <w:gridCol w:w="150"/>
        <w:gridCol w:w="285"/>
        <w:gridCol w:w="285"/>
        <w:gridCol w:w="3480"/>
      </w:tblGrid>
      <w:tr>
        <w:trPr>
          <w:trHeight w:val="535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2023-01-07</w:t>
            </w:r>
          </w:p>
        </w:tc>
        <w:tc>
          <w:tcPr>
            <w:tcW w:w="24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48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98" w:hRule="atLeast"/>
        </w:trPr>
        <w:tc>
          <w:tcPr>
            <w:tcW w:w="180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75" w:hRule="atLeast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Assessor's Name: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Rhian Davies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Review Date: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2024-0</w:t>
            </w:r>
            <w:r>
              <w:rPr>
                <w:rFonts w:eastAsia="Arial" w:cs="Arial" w:ascii="Arial" w:hAnsi="Arial"/>
                <w:sz w:val="20"/>
                <w:szCs w:val="20"/>
              </w:rPr>
              <w:t>4</w:t>
            </w:r>
            <w:r>
              <w:rPr>
                <w:rFonts w:eastAsia="Arial" w:cs="Arial" w:ascii="Arial" w:hAnsi="Arial"/>
                <w:sz w:val="20"/>
                <w:szCs w:val="20"/>
              </w:rPr>
              <w:t>-</w:t>
            </w: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</w:tr>
      <w:tr>
        <w:trPr>
          <w:trHeight w:val="81" w:hRule="atLeast"/>
        </w:trPr>
        <w:tc>
          <w:tcPr>
            <w:tcW w:w="180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8" w:hRule="atLeast"/>
        </w:trPr>
        <w:tc>
          <w:tcPr>
            <w:tcW w:w="180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53" w:hRule="atLeast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Description of Assessment:</w:t>
            </w:r>
          </w:p>
        </w:tc>
        <w:tc>
          <w:tcPr>
            <w:tcW w:w="59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General in and around the hut (main building)</w:t>
            </w:r>
          </w:p>
        </w:tc>
      </w:tr>
      <w:tr>
        <w:trPr>
          <w:trHeight w:val="205" w:hRule="atLeast"/>
        </w:trPr>
        <w:tc>
          <w:tcPr>
            <w:tcW w:w="180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63" w:hRule="atLeast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Location Details:</w:t>
            </w:r>
          </w:p>
        </w:tc>
        <w:tc>
          <w:tcPr>
            <w:tcW w:w="59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Inside the 33rd Lancaster Sea Scouts Hut </w:t>
            </w:r>
          </w:p>
        </w:tc>
      </w:tr>
    </w:tbl>
    <w:p>
      <w:pPr>
        <w:pStyle w:val="LO-normal"/>
        <w:ind w:left="-1080" w:hanging="0"/>
        <w:rPr>
          <w:rFonts w:ascii="Arial" w:hAnsi="Arial" w:eastAsia="Arial" w:cs="Arial"/>
          <w:b/>
          <w:color w:val="FF0000"/>
          <w:sz w:val="20"/>
          <w:szCs w:val="20"/>
          <w:u w:val="single"/>
        </w:rPr>
      </w:pPr>
      <w:r>
        <w:rPr>
          <w:rFonts w:eastAsia="Arial" w:cs="Arial" w:ascii="Arial" w:hAnsi="Arial"/>
          <w:b/>
          <w:color w:val="FF0000"/>
          <w:sz w:val="20"/>
          <w:szCs w:val="20"/>
          <w:u w:val="single"/>
        </w:rPr>
      </w:r>
    </w:p>
    <w:tbl>
      <w:tblPr>
        <w:tblStyle w:val="Table2"/>
        <w:tblW w:w="157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72"/>
        <w:gridCol w:w="2204"/>
        <w:gridCol w:w="2986"/>
        <w:gridCol w:w="3587"/>
        <w:gridCol w:w="2333"/>
        <w:gridCol w:w="1743"/>
        <w:gridCol w:w="1098"/>
      </w:tblGrid>
      <w:tr>
        <w:trPr>
          <w:trHeight w:val="711" w:hRule="atLeast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bookmarkStart w:id="1" w:name="_30j0zll"/>
            <w:bookmarkEnd w:id="1"/>
            <w:r>
              <w:rPr>
                <w:rFonts w:eastAsia="Arial" w:cs="Arial" w:ascii="Arial" w:hAnsi="Arial"/>
                <w:b/>
                <w:sz w:val="20"/>
                <w:szCs w:val="20"/>
              </w:rPr>
              <w:t>What are the hazards?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What are you already doing to control the risks?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What further action do you need to take to control the risks?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Who needs to carry out the action?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When is the action needed by?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Done</w:t>
            </w:r>
          </w:p>
        </w:tc>
      </w:tr>
      <w:tr>
        <w:trPr>
          <w:trHeight w:val="300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3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915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General Injury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First Aid kits stocked up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  <w:t>FIrst Aid kit reviewed as part of annual equipment check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  <w:t>Equipment officer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2023-04-30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01/05/23</w:t>
            </w:r>
          </w:p>
        </w:tc>
      </w:tr>
      <w:tr>
        <w:trPr>
          <w:trHeight w:val="915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Slips and trips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May be injured if they trip over objects or slip on spillages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Keep area clean and free of hazards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Store cycles out of the way of main throughway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Dry &amp; clean floor after spillage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Stairs and jetty to be cleared of leaves, debris and mud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840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Toilets and kitchens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(hygiene and welfare)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Infection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Toilets supplied with hot and cold water,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plus soap and towels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Kitchen provided with drinking water and water heater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05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Danger from Traffic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Request members to park on the hut side of the road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Ask someone to watch out for on-coming traffic and pedestrians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Leave clear access on pavement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05" w:hRule="atLeast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Falling boats and equipment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Head and body injury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Boats and equipment above head height to be appropriately secured in place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05" w:hRule="atLeast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Sharp objects left on floor by public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Foot injuries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Remove any objects when seen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Visual check of river bed close by jetty where water clarity permits.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Suitable footwear to be worn at all times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05" w:hRule="atLeast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05" w:hRule="atLeast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05" w:hRule="atLeast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-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-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Office use only (to be completed by a risk assessment checker if selected for sampling)</w:t>
      </w:r>
    </w:p>
    <w:p>
      <w:pPr>
        <w:pStyle w:val="LO-normal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"/>
        <w:tblW w:w="39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19"/>
        <w:gridCol w:w="237"/>
        <w:gridCol w:w="1086"/>
        <w:gridCol w:w="236"/>
        <w:gridCol w:w="731"/>
        <w:gridCol w:w="235"/>
      </w:tblGrid>
      <w:tr>
        <w:trPr>
          <w:trHeight w:val="457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Checked by: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Position: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LO-normal"/>
        <w:ind w:left="-108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-normal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4"/>
        <w:tblW w:w="158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15806"/>
      </w:tblGrid>
      <w:tr>
        <w:trPr>
          <w:trHeight w:val="2246" w:hRule="atLeast"/>
        </w:trPr>
        <w:tc>
          <w:tcPr>
            <w:tcW w:w="1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Notes: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ind w:left="-1080" w:hanging="0"/>
        <w:rPr/>
      </w:pPr>
      <w:r>
        <w:rPr/>
      </w:r>
    </w:p>
    <w:p>
      <w:pPr>
        <w:pStyle w:val="LO-normal"/>
        <w:rPr/>
      </w:pPr>
      <w:r>
        <w:rPr/>
      </w:r>
    </w:p>
    <w:p>
      <w:pPr>
        <w:pStyle w:val="LO-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426" w:right="678" w:gutter="0" w:header="706" w:top="851" w:footer="29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>
        <w:rFonts w:ascii="Arial" w:hAnsi="Arial" w:eastAsia="Arial" w:cs="Arial"/>
        <w:color w:val="808080"/>
        <w:sz w:val="16"/>
        <w:szCs w:val="16"/>
      </w:rPr>
    </w:pPr>
    <w:r>
      <w:rPr>
        <w:rFonts w:eastAsia="Arial" w:cs="Arial" w:ascii="Arial" w:hAnsi="Arial"/>
        <w:color w:val="808080"/>
        <w:sz w:val="16"/>
        <w:szCs w:val="16"/>
      </w:rPr>
    </w:r>
  </w:p>
  <w:p>
    <w:pPr>
      <w:pStyle w:val="LO-normal"/>
      <w:rPr>
        <w:rFonts w:ascii="Arial" w:hAnsi="Arial" w:eastAsia="Arial" w:cs="Arial"/>
        <w:color w:val="808080"/>
        <w:sz w:val="22"/>
        <w:szCs w:val="22"/>
      </w:rPr>
    </w:pPr>
    <w:r>
      <w:rPr>
        <w:rFonts w:eastAsia="Arial" w:cs="Arial" w:ascii="Arial" w:hAnsi="Arial"/>
        <w:color w:val="808080"/>
        <w:sz w:val="22"/>
        <w:szCs w:val="22"/>
      </w:rPr>
    </w:r>
  </w:p>
  <w:p>
    <w:pPr>
      <w:pStyle w:val="LO-normal"/>
      <w:tabs>
        <w:tab w:val="clear" w:pos="720"/>
        <w:tab w:val="center" w:pos="4153" w:leader="none"/>
        <w:tab w:val="right" w:pos="8306" w:leader="none"/>
      </w:tabs>
      <w:jc w:val="right"/>
      <w:rPr>
        <w:color w:val="00000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LO-normal"/>
      <w:tabs>
        <w:tab w:val="clear" w:pos="720"/>
        <w:tab w:val="center" w:pos="4153" w:leader="none"/>
        <w:tab w:val="right" w:pos="8306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>
        <w:rFonts w:ascii="Arial" w:hAnsi="Arial" w:eastAsia="Arial" w:cs="Arial"/>
        <w:color w:val="808080"/>
        <w:sz w:val="16"/>
        <w:szCs w:val="16"/>
      </w:rPr>
    </w:pPr>
    <w:r>
      <w:rPr>
        <w:rFonts w:eastAsia="Arial" w:cs="Arial" w:ascii="Arial" w:hAnsi="Arial"/>
        <w:color w:val="808080"/>
        <w:sz w:val="16"/>
        <w:szCs w:val="16"/>
      </w:rPr>
    </w:r>
  </w:p>
  <w:p>
    <w:pPr>
      <w:pStyle w:val="LO-normal"/>
      <w:rPr>
        <w:rFonts w:ascii="Arial" w:hAnsi="Arial" w:eastAsia="Arial" w:cs="Arial"/>
        <w:color w:val="808080"/>
        <w:sz w:val="22"/>
        <w:szCs w:val="22"/>
      </w:rPr>
    </w:pPr>
    <w:r>
      <w:rPr>
        <w:rFonts w:eastAsia="Arial" w:cs="Arial" w:ascii="Arial" w:hAnsi="Arial"/>
        <w:color w:val="808080"/>
        <w:sz w:val="22"/>
        <w:szCs w:val="22"/>
      </w:rPr>
    </w:r>
  </w:p>
  <w:p>
    <w:pPr>
      <w:pStyle w:val="LO-normal"/>
      <w:jc w:val="right"/>
      <w:rPr>
        <w:rFonts w:ascii="Arial" w:hAnsi="Arial" w:eastAsia="Arial" w:cs="Arial"/>
        <w:color w:val="808080"/>
        <w:sz w:val="22"/>
        <w:szCs w:val="22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>
        <w:rFonts w:ascii="Arial" w:hAnsi="Arial" w:eastAsia="Arial" w:cs="Arial"/>
        <w:color w:val="808080"/>
        <w:sz w:val="16"/>
        <w:szCs w:val="16"/>
      </w:rPr>
    </w:pPr>
    <w:r>
      <w:rPr>
        <w:rFonts w:eastAsia="Arial" w:cs="Arial" w:ascii="Arial" w:hAnsi="Arial"/>
        <w:color w:val="808080"/>
        <w:sz w:val="16"/>
        <w:szCs w:val="16"/>
      </w:rPr>
    </w:r>
  </w:p>
  <w:p>
    <w:pPr>
      <w:pStyle w:val="LO-normal"/>
      <w:rPr>
        <w:rFonts w:ascii="Arial" w:hAnsi="Arial" w:eastAsia="Arial" w:cs="Arial"/>
        <w:color w:val="808080"/>
        <w:sz w:val="22"/>
        <w:szCs w:val="22"/>
      </w:rPr>
    </w:pPr>
    <w:r>
      <w:rPr>
        <w:rFonts w:eastAsia="Arial" w:cs="Arial" w:ascii="Arial" w:hAnsi="Arial"/>
        <w:color w:val="808080"/>
        <w:sz w:val="22"/>
        <w:szCs w:val="22"/>
      </w:rPr>
    </w:r>
  </w:p>
  <w:p>
    <w:pPr>
      <w:pStyle w:val="LO-normal"/>
      <w:jc w:val="right"/>
      <w:rPr>
        <w:rFonts w:ascii="Arial" w:hAnsi="Arial" w:eastAsia="Arial" w:cs="Arial"/>
        <w:color w:val="808080"/>
        <w:sz w:val="22"/>
        <w:szCs w:val="22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-46" w:hanging="0"/>
      <w:rPr>
        <w:rFonts w:ascii="Arial" w:hAnsi="Arial" w:eastAsia="Arial" w:cs="Arial"/>
        <w:b/>
        <w:color w:val="1C4587"/>
        <w:sz w:val="40"/>
        <w:szCs w:val="40"/>
      </w:rPr>
    </w:pPr>
    <w:bookmarkStart w:id="2" w:name="_1fob9te_Copy_3"/>
    <w:bookmarkEnd w:id="2"/>
    <w: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8686800</wp:posOffset>
          </wp:positionH>
          <wp:positionV relativeFrom="paragraph">
            <wp:posOffset>-334010</wp:posOffset>
          </wp:positionV>
          <wp:extent cx="1610360" cy="805180"/>
          <wp:effectExtent l="0" t="0" r="0" b="0"/>
          <wp:wrapSquare wrapText="bothSides"/>
          <wp:docPr id="1" name="image1.png Copy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 Copy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1C4587"/>
        <w:sz w:val="40"/>
        <w:szCs w:val="40"/>
      </w:rPr>
      <w:t>Risk Assessment (Hut)</w:t>
    </w:r>
  </w:p>
  <w:p>
    <w:pPr>
      <w:pStyle w:val="LO-normal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 xml:space="preserve">NOTE: Before completing a risk assessment please read the guidance notes document.  </w:t>
    </w:r>
  </w:p>
  <w:p>
    <w:pPr>
      <w:pStyle w:val="LO-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-46" w:hanging="0"/>
      <w:rPr>
        <w:rFonts w:ascii="Arial" w:hAnsi="Arial" w:eastAsia="Arial" w:cs="Arial"/>
        <w:b/>
        <w:color w:val="1C4587"/>
        <w:sz w:val="40"/>
        <w:szCs w:val="40"/>
      </w:rPr>
    </w:pPr>
    <w:bookmarkStart w:id="3" w:name="_1fob9te"/>
    <w:bookmarkEnd w:id="3"/>
    <w:r>
      <w:drawing>
        <wp:anchor behindDoc="1" distT="114300" distB="114300" distL="114300" distR="114300" simplePos="0" locked="0" layoutInCell="0" allowOverlap="1" relativeHeight="4">
          <wp:simplePos x="0" y="0"/>
          <wp:positionH relativeFrom="column">
            <wp:posOffset>8686800</wp:posOffset>
          </wp:positionH>
          <wp:positionV relativeFrom="paragraph">
            <wp:posOffset>-334010</wp:posOffset>
          </wp:positionV>
          <wp:extent cx="1610360" cy="80518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1C4587"/>
        <w:sz w:val="40"/>
        <w:szCs w:val="40"/>
      </w:rPr>
      <w:t>Risk Assessment (Hut)</w:t>
    </w:r>
  </w:p>
  <w:p>
    <w:pPr>
      <w:pStyle w:val="LO-normal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 xml:space="preserve">NOTE: Before completing a risk assessment please read the guidance notes document.  </w:t>
    </w:r>
  </w:p>
  <w:p>
    <w:pPr>
      <w:pStyle w:val="LO-normal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-46" w:hanging="0"/>
      <w:rPr>
        <w:rFonts w:ascii="Arial" w:hAnsi="Arial" w:eastAsia="Arial" w:cs="Arial"/>
        <w:b/>
        <w:color w:val="1C4587"/>
        <w:sz w:val="40"/>
        <w:szCs w:val="40"/>
      </w:rPr>
    </w:pPr>
    <w:bookmarkStart w:id="4" w:name="_1fob9te"/>
    <w:bookmarkEnd w:id="4"/>
    <w:r>
      <w:drawing>
        <wp:anchor behindDoc="1" distT="114300" distB="114300" distL="114300" distR="114300" simplePos="0" locked="0" layoutInCell="0" allowOverlap="1" relativeHeight="4">
          <wp:simplePos x="0" y="0"/>
          <wp:positionH relativeFrom="column">
            <wp:posOffset>8686800</wp:posOffset>
          </wp:positionH>
          <wp:positionV relativeFrom="paragraph">
            <wp:posOffset>-334010</wp:posOffset>
          </wp:positionV>
          <wp:extent cx="1610360" cy="805180"/>
          <wp:effectExtent l="0" t="0" r="0" b="0"/>
          <wp:wrapSquare wrapText="bothSides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1C4587"/>
        <w:sz w:val="40"/>
        <w:szCs w:val="40"/>
      </w:rPr>
      <w:t>Risk Assessment (Hut)</w:t>
    </w:r>
  </w:p>
  <w:p>
    <w:pPr>
      <w:pStyle w:val="LO-normal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 xml:space="preserve">NOTE: Before completing a risk assessment please read the guidance notes document.  </w:t>
    </w:r>
  </w:p>
  <w:p>
    <w:pPr>
      <w:pStyle w:val="LO-normal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en-GB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en-GB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LibreOffice/7.5.2.2$Linux_X86_64 LibreOffice_project/50$Build-2</Application>
  <AppVersion>15.0000</AppVersion>
  <Pages>3</Pages>
  <Words>326</Words>
  <Characters>1618</Characters>
  <CharactersWithSpaces>1930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2023-05-24T11:57:47Z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